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E928" w14:textId="1C15B50C" w:rsidR="003D09D6" w:rsidRP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3GPP TSG RAN WG4 Meeting #108</w:t>
      </w:r>
      <w:r w:rsidRPr="003D09D6">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Pr="003D09D6">
        <w:rPr>
          <w:rFonts w:asciiTheme="minorHAnsi" w:hAnsiTheme="minorHAnsi" w:cs="Arial"/>
          <w:b/>
          <w:bCs/>
          <w:sz w:val="24"/>
          <w:szCs w:val="28"/>
          <w:lang w:val="en-CA"/>
        </w:rPr>
        <w:t>R4-231</w:t>
      </w:r>
      <w:r w:rsidR="00B40316">
        <w:rPr>
          <w:rFonts w:asciiTheme="minorHAnsi" w:hAnsiTheme="minorHAnsi" w:cs="Arial"/>
          <w:b/>
          <w:bCs/>
          <w:sz w:val="24"/>
          <w:szCs w:val="28"/>
          <w:lang w:val="en-CA"/>
        </w:rPr>
        <w:t>3691</w:t>
      </w:r>
    </w:p>
    <w:p w14:paraId="11677D60" w14:textId="77777777" w:rsidR="003D09D6" w:rsidRP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Toulouse, 21 Aug. 2023 – 25 Aug. 2023</w:t>
      </w:r>
    </w:p>
    <w:p w14:paraId="2153DA8F" w14:textId="77777777" w:rsidR="00F95263" w:rsidRDefault="00F95263" w:rsidP="003D09D6">
      <w:pPr>
        <w:tabs>
          <w:tab w:val="left" w:pos="1985"/>
        </w:tabs>
        <w:spacing w:after="0"/>
        <w:jc w:val="both"/>
        <w:rPr>
          <w:rFonts w:asciiTheme="minorHAnsi" w:hAnsiTheme="minorHAnsi" w:cs="Arial"/>
          <w:b/>
          <w:bCs/>
          <w:sz w:val="24"/>
          <w:szCs w:val="28"/>
          <w:lang w:val="en-CA"/>
        </w:rPr>
      </w:pPr>
    </w:p>
    <w:p w14:paraId="6B24F84E" w14:textId="3E2F7097" w:rsid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Agenda Item:</w:t>
      </w:r>
      <w:r w:rsidRPr="003D09D6">
        <w:rPr>
          <w:rFonts w:asciiTheme="minorHAnsi" w:hAnsiTheme="minorHAnsi" w:cs="Arial"/>
          <w:b/>
          <w:bCs/>
          <w:sz w:val="24"/>
          <w:szCs w:val="28"/>
          <w:lang w:val="en-CA"/>
        </w:rPr>
        <w:tab/>
      </w:r>
      <w:r w:rsidR="0060797E">
        <w:rPr>
          <w:rFonts w:asciiTheme="minorHAnsi" w:hAnsiTheme="minorHAnsi" w:cs="Arial"/>
          <w:b/>
          <w:bCs/>
          <w:sz w:val="24"/>
          <w:szCs w:val="28"/>
          <w:lang w:val="en-CA"/>
        </w:rPr>
        <w:t>8.8.2.3</w:t>
      </w:r>
    </w:p>
    <w:p w14:paraId="11FB6BE2" w14:textId="54B2D1BC" w:rsidR="00D61459" w:rsidRPr="00162230" w:rsidRDefault="00D61459" w:rsidP="003D09D6">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7B7E7EC7"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Discussion on FR2 SCell activation</w:t>
      </w:r>
      <w:r w:rsidR="007B3220">
        <w:rPr>
          <w:rFonts w:asciiTheme="minorHAnsi" w:hAnsiTheme="minorHAnsi" w:cs="Arial"/>
          <w:sz w:val="24"/>
          <w:szCs w:val="24"/>
          <w:lang w:val="en-CA"/>
        </w:rPr>
        <w:t xml:space="preserve"> enhancements to multiple SCells</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0" w:name="OLE_LINK13"/>
      <w:bookmarkStart w:id="1" w:name="OLE_LINK14"/>
    </w:p>
    <w:p w14:paraId="768DF906" w14:textId="7308F487" w:rsidR="002A2DB1" w:rsidRPr="003C7A2E" w:rsidRDefault="00D61459" w:rsidP="00D61459">
      <w:pPr>
        <w:rPr>
          <w:rFonts w:asciiTheme="minorHAnsi" w:hAnsiTheme="minorHAnsi"/>
          <w:sz w:val="22"/>
        </w:rPr>
      </w:pPr>
      <w:r w:rsidRPr="003C7A2E">
        <w:rPr>
          <w:rFonts w:asciiTheme="minorHAnsi" w:hAnsiTheme="minorHAnsi"/>
          <w:sz w:val="22"/>
          <w:lang w:val="en-CA"/>
        </w:rPr>
        <w:t xml:space="preserve">In this contribution, we provide our views on </w:t>
      </w:r>
      <w:r w:rsidR="00C64844" w:rsidRPr="003C7A2E">
        <w:rPr>
          <w:rFonts w:asciiTheme="minorHAnsi" w:hAnsiTheme="minorHAnsi"/>
          <w:sz w:val="22"/>
          <w:lang w:val="en-CA"/>
        </w:rPr>
        <w:t xml:space="preserve">the </w:t>
      </w:r>
      <w:r w:rsidR="009C514A" w:rsidRPr="003C7A2E">
        <w:rPr>
          <w:rFonts w:asciiTheme="minorHAnsi" w:hAnsiTheme="minorHAnsi"/>
          <w:sz w:val="22"/>
          <w:lang w:val="en-CA"/>
        </w:rPr>
        <w:t xml:space="preserve">other </w:t>
      </w:r>
      <w:r w:rsidRPr="003C7A2E">
        <w:rPr>
          <w:rFonts w:asciiTheme="minorHAnsi" w:hAnsiTheme="minorHAnsi"/>
          <w:sz w:val="22"/>
          <w:lang w:val="en-CA"/>
        </w:rPr>
        <w:t>enhancement</w:t>
      </w:r>
      <w:r w:rsidR="009C514A" w:rsidRPr="003C7A2E">
        <w:rPr>
          <w:rFonts w:asciiTheme="minorHAnsi" w:hAnsiTheme="minorHAnsi"/>
          <w:sz w:val="22"/>
          <w:lang w:val="en-CA"/>
        </w:rPr>
        <w:t>s</w:t>
      </w:r>
      <w:r w:rsidR="0066328F" w:rsidRPr="003C7A2E">
        <w:rPr>
          <w:rFonts w:asciiTheme="minorHAnsi" w:hAnsiTheme="minorHAnsi"/>
          <w:sz w:val="22"/>
          <w:lang w:val="en-CA"/>
        </w:rPr>
        <w:t xml:space="preserve">, </w:t>
      </w:r>
      <w:r w:rsidR="00086385" w:rsidRPr="00086385">
        <w:rPr>
          <w:rFonts w:asciiTheme="minorHAnsi" w:hAnsiTheme="minorHAnsi"/>
          <w:sz w:val="22"/>
          <w:lang w:val="en-CA"/>
        </w:rPr>
        <w:t>multiple SCell activation case in R18</w:t>
      </w:r>
      <w:r w:rsidRPr="003C7A2E">
        <w:rPr>
          <w:rFonts w:asciiTheme="minorHAnsi" w:hAnsiTheme="minorHAnsi"/>
          <w:sz w:val="22"/>
          <w:lang w:val="en-CA"/>
        </w:rPr>
        <w:t>.</w:t>
      </w:r>
      <w:r w:rsidR="002A2DB1" w:rsidRPr="003C7A2E">
        <w:rPr>
          <w:rFonts w:asciiTheme="minorHAnsi" w:hAnsiTheme="minorHAnsi"/>
          <w:sz w:val="22"/>
          <w:lang w:val="en-CA"/>
        </w:rPr>
        <w:t xml:space="preserve"> </w:t>
      </w:r>
    </w:p>
    <w:p w14:paraId="1F951817" w14:textId="1D73FAAB" w:rsidR="00D61459" w:rsidRDefault="00D61459" w:rsidP="00D61459">
      <w:pPr>
        <w:pStyle w:val="Heading1"/>
        <w:rPr>
          <w:lang w:val="en-CA"/>
        </w:rPr>
      </w:pPr>
      <w:r>
        <w:rPr>
          <w:lang w:val="en-CA"/>
        </w:rPr>
        <w:t xml:space="preserve">Other enhancements  </w:t>
      </w:r>
    </w:p>
    <w:p w14:paraId="3AA66BC4" w14:textId="79E5B754" w:rsidR="00537945" w:rsidRPr="009E27D4" w:rsidRDefault="00537945" w:rsidP="00D9609E">
      <w:pPr>
        <w:rPr>
          <w:rFonts w:asciiTheme="minorHAnsi" w:hAnsiTheme="minorHAnsi" w:cstheme="minorHAnsi"/>
          <w:bCs/>
          <w:sz w:val="22"/>
          <w:szCs w:val="22"/>
          <w:lang w:eastAsia="ko-KR"/>
        </w:rPr>
      </w:pPr>
      <w:r w:rsidRPr="009E27D4">
        <w:rPr>
          <w:rFonts w:asciiTheme="minorHAnsi" w:hAnsiTheme="minorHAnsi" w:cstheme="minorHAnsi"/>
          <w:bCs/>
          <w:sz w:val="22"/>
          <w:szCs w:val="22"/>
          <w:lang w:eastAsia="ko-KR"/>
        </w:rPr>
        <w:t>Following WF is agreed in last meeting</w:t>
      </w:r>
      <w:r w:rsidR="00F77F9A" w:rsidRPr="009E27D4">
        <w:rPr>
          <w:rFonts w:asciiTheme="minorHAnsi" w:hAnsiTheme="minorHAnsi" w:cstheme="minorHAnsi"/>
          <w:bCs/>
          <w:sz w:val="22"/>
          <w:szCs w:val="22"/>
          <w:lang w:eastAsia="ko-KR"/>
        </w:rPr>
        <w:t>.</w:t>
      </w:r>
    </w:p>
    <w:p w14:paraId="343FA9CA" w14:textId="77777777" w:rsidR="00360E70" w:rsidRPr="008F422C" w:rsidRDefault="00360E70" w:rsidP="00360E70">
      <w:pPr>
        <w:rPr>
          <w:bCs/>
          <w:color w:val="000000" w:themeColor="text1"/>
          <w:u w:val="single"/>
          <w:lang w:eastAsia="ko-KR"/>
        </w:rPr>
      </w:pPr>
      <w:r w:rsidRPr="008F422C">
        <w:rPr>
          <w:bCs/>
          <w:color w:val="000000" w:themeColor="text1"/>
          <w:u w:val="single"/>
          <w:lang w:eastAsia="ko-KR"/>
        </w:rPr>
        <w:t>Enhancement for multiple FR2 unknown SCells’ activation</w:t>
      </w:r>
    </w:p>
    <w:p w14:paraId="7DA44A2B" w14:textId="77777777" w:rsidR="00360E70" w:rsidRPr="008F422C" w:rsidRDefault="00360E70" w:rsidP="00360E70">
      <w:pPr>
        <w:pStyle w:val="ListParagraph"/>
        <w:numPr>
          <w:ilvl w:val="0"/>
          <w:numId w:val="23"/>
        </w:numPr>
        <w:spacing w:after="120"/>
        <w:ind w:left="720"/>
        <w:contextualSpacing w:val="0"/>
        <w:rPr>
          <w:bCs/>
          <w:color w:val="000000" w:themeColor="text1"/>
        </w:rPr>
      </w:pPr>
      <w:bookmarkStart w:id="2" w:name="OLE_LINK1"/>
      <w:r w:rsidRPr="008F422C">
        <w:rPr>
          <w:bCs/>
          <w:color w:val="000000" w:themeColor="text1"/>
        </w:rPr>
        <w:t>FFS:</w:t>
      </w:r>
    </w:p>
    <w:p w14:paraId="22BE4D62" w14:textId="77777777" w:rsidR="00360E70" w:rsidRPr="008F422C" w:rsidRDefault="00360E70" w:rsidP="00360E70">
      <w:pPr>
        <w:pStyle w:val="ListParagraph"/>
        <w:tabs>
          <w:tab w:val="left" w:pos="1072"/>
        </w:tabs>
        <w:ind w:firstLine="480"/>
        <w:rPr>
          <w:bCs/>
          <w:color w:val="000000" w:themeColor="text1"/>
        </w:rPr>
      </w:pPr>
      <w:r w:rsidRPr="008F422C">
        <w:rPr>
          <w:bCs/>
          <w:color w:val="000000" w:themeColor="text1"/>
        </w:rPr>
        <w:tab/>
      </w:r>
    </w:p>
    <w:bookmarkEnd w:id="2"/>
    <w:p w14:paraId="79AB6285" w14:textId="77777777" w:rsidR="00360E70" w:rsidRPr="008F422C" w:rsidRDefault="00360E70" w:rsidP="00360E70">
      <w:pPr>
        <w:pStyle w:val="ListParagraph"/>
        <w:spacing w:after="120"/>
        <w:ind w:left="936"/>
        <w:rPr>
          <w:bCs/>
          <w:color w:val="000000" w:themeColor="text1"/>
        </w:rPr>
      </w:pPr>
      <w:r w:rsidRPr="008F422C">
        <w:rPr>
          <w:bCs/>
          <w:color w:val="000000" w:themeColor="text1"/>
        </w:rPr>
        <w:t>Descope the FR2 unknown SCell activation enhancement for multiple SCell activation case in R18.</w:t>
      </w:r>
    </w:p>
    <w:p w14:paraId="0E35C33E" w14:textId="77777777" w:rsidR="000F3C8C" w:rsidRDefault="000F3C8C" w:rsidP="0014463F">
      <w:pPr>
        <w:overflowPunct w:val="0"/>
        <w:autoSpaceDE w:val="0"/>
        <w:autoSpaceDN w:val="0"/>
        <w:adjustRightInd w:val="0"/>
        <w:spacing w:after="120"/>
        <w:textAlignment w:val="baseline"/>
        <w:rPr>
          <w:rFonts w:asciiTheme="minorHAnsi" w:hAnsiTheme="minorHAnsi"/>
          <w:sz w:val="22"/>
        </w:rPr>
      </w:pPr>
    </w:p>
    <w:p w14:paraId="38872124" w14:textId="03C17C83" w:rsidR="00A2406F" w:rsidRDefault="00A2406F" w:rsidP="0014463F">
      <w:pPr>
        <w:overflowPunct w:val="0"/>
        <w:autoSpaceDE w:val="0"/>
        <w:autoSpaceDN w:val="0"/>
        <w:adjustRightInd w:val="0"/>
        <w:spacing w:after="120"/>
        <w:textAlignment w:val="baseline"/>
        <w:rPr>
          <w:rFonts w:asciiTheme="minorHAnsi" w:hAnsiTheme="minorHAnsi"/>
          <w:sz w:val="22"/>
        </w:rPr>
      </w:pPr>
      <w:r>
        <w:rPr>
          <w:rFonts w:asciiTheme="minorHAnsi" w:hAnsiTheme="minorHAnsi"/>
          <w:sz w:val="22"/>
        </w:rPr>
        <w:t xml:space="preserve">In last meeting </w:t>
      </w:r>
      <w:r w:rsidR="00481CDE">
        <w:rPr>
          <w:rFonts w:asciiTheme="minorHAnsi" w:hAnsiTheme="minorHAnsi"/>
          <w:sz w:val="22"/>
        </w:rPr>
        <w:t xml:space="preserve">there was </w:t>
      </w:r>
      <w:r w:rsidR="005200E2">
        <w:rPr>
          <w:rFonts w:asciiTheme="minorHAnsi" w:hAnsiTheme="minorHAnsi"/>
          <w:sz w:val="22"/>
        </w:rPr>
        <w:t>discussion</w:t>
      </w:r>
      <w:r w:rsidR="00481CDE">
        <w:rPr>
          <w:rFonts w:asciiTheme="minorHAnsi" w:hAnsiTheme="minorHAnsi"/>
          <w:sz w:val="22"/>
        </w:rPr>
        <w:t xml:space="preserve"> for desco</w:t>
      </w:r>
      <w:r w:rsidR="005200E2">
        <w:rPr>
          <w:rFonts w:asciiTheme="minorHAnsi" w:hAnsiTheme="minorHAnsi"/>
          <w:sz w:val="22"/>
        </w:rPr>
        <w:t xml:space="preserve">ping the enhancement for multiple SCells activation. However </w:t>
      </w:r>
      <w:r w:rsidR="002D1790">
        <w:rPr>
          <w:rFonts w:asciiTheme="minorHAnsi" w:hAnsiTheme="minorHAnsi"/>
          <w:sz w:val="22"/>
        </w:rPr>
        <w:t>at least for some cases RAN4 can discuss enhanced requirements.</w:t>
      </w:r>
      <w:r w:rsidR="005200E2">
        <w:rPr>
          <w:rFonts w:asciiTheme="minorHAnsi" w:hAnsiTheme="minorHAnsi"/>
          <w:sz w:val="22"/>
        </w:rPr>
        <w:t xml:space="preserve"> </w:t>
      </w:r>
    </w:p>
    <w:p w14:paraId="12BD1106" w14:textId="182B530D" w:rsidR="002D1790" w:rsidRDefault="002D1790" w:rsidP="0014463F">
      <w:pPr>
        <w:overflowPunct w:val="0"/>
        <w:autoSpaceDE w:val="0"/>
        <w:autoSpaceDN w:val="0"/>
        <w:adjustRightInd w:val="0"/>
        <w:spacing w:after="120"/>
        <w:textAlignment w:val="baseline"/>
        <w:rPr>
          <w:rFonts w:asciiTheme="minorHAnsi" w:hAnsiTheme="minorHAnsi"/>
          <w:sz w:val="22"/>
        </w:rPr>
      </w:pPr>
      <w:r>
        <w:rPr>
          <w:rFonts w:asciiTheme="minorHAnsi" w:hAnsiTheme="minorHAnsi"/>
          <w:sz w:val="22"/>
        </w:rPr>
        <w:t xml:space="preserve">For single SCell activation, RAN4 agreed that </w:t>
      </w:r>
      <w:r w:rsidR="00C25ED1">
        <w:rPr>
          <w:rFonts w:asciiTheme="minorHAnsi" w:hAnsiTheme="minorHAnsi"/>
          <w:sz w:val="22"/>
        </w:rPr>
        <w:t xml:space="preserve">if the measurement results are available, </w:t>
      </w:r>
      <w:r w:rsidR="00C4303A">
        <w:rPr>
          <w:rFonts w:asciiTheme="minorHAnsi" w:hAnsiTheme="minorHAnsi"/>
          <w:sz w:val="22"/>
        </w:rPr>
        <w:t xml:space="preserve">UE would send the measurement report to the NW. As per RAN2 agreement UE would send </w:t>
      </w:r>
      <w:r w:rsidR="00073E4A">
        <w:rPr>
          <w:rFonts w:asciiTheme="minorHAnsi" w:hAnsiTheme="minorHAnsi"/>
          <w:sz w:val="22"/>
        </w:rPr>
        <w:t xml:space="preserve">not only single SCell results but all the available SCells measurement results. If the NW activates </w:t>
      </w:r>
      <w:r w:rsidR="00F129C7">
        <w:rPr>
          <w:rFonts w:asciiTheme="minorHAnsi" w:hAnsiTheme="minorHAnsi"/>
          <w:sz w:val="22"/>
        </w:rPr>
        <w:t xml:space="preserve">multiple SCells and if the UE have measurement result for multiple cells, then they can be activated as </w:t>
      </w:r>
      <w:r w:rsidR="00526D2D">
        <w:rPr>
          <w:rFonts w:asciiTheme="minorHAnsi" w:hAnsiTheme="minorHAnsi"/>
          <w:sz w:val="22"/>
        </w:rPr>
        <w:t xml:space="preserve">known cells. We think RAN4 can discuss the enhancement for this scenario in Rel-18 framework. </w:t>
      </w:r>
    </w:p>
    <w:p w14:paraId="4B1E4741" w14:textId="77777777" w:rsidR="00D06F75" w:rsidRDefault="00D06F75" w:rsidP="0014463F">
      <w:pPr>
        <w:overflowPunct w:val="0"/>
        <w:autoSpaceDE w:val="0"/>
        <w:autoSpaceDN w:val="0"/>
        <w:adjustRightInd w:val="0"/>
        <w:spacing w:after="120"/>
        <w:textAlignment w:val="baseline"/>
        <w:rPr>
          <w:rFonts w:asciiTheme="minorHAnsi" w:hAnsiTheme="minorHAnsi"/>
          <w:sz w:val="22"/>
        </w:rPr>
      </w:pPr>
    </w:p>
    <w:p w14:paraId="00F6BC73" w14:textId="40F64298" w:rsidR="00526D2D" w:rsidRPr="00526D2D" w:rsidRDefault="00526D2D" w:rsidP="00526D2D">
      <w:pPr>
        <w:pStyle w:val="ListParagraph"/>
        <w:numPr>
          <w:ilvl w:val="0"/>
          <w:numId w:val="33"/>
        </w:numPr>
        <w:overflowPunct w:val="0"/>
        <w:autoSpaceDE w:val="0"/>
        <w:autoSpaceDN w:val="0"/>
        <w:adjustRightInd w:val="0"/>
        <w:spacing w:after="120"/>
        <w:textAlignment w:val="baseline"/>
        <w:rPr>
          <w:rFonts w:asciiTheme="minorHAnsi" w:hAnsiTheme="minorHAnsi"/>
          <w:sz w:val="22"/>
        </w:rPr>
      </w:pPr>
      <w:r>
        <w:rPr>
          <w:rFonts w:asciiTheme="minorHAnsi" w:hAnsiTheme="minorHAnsi"/>
          <w:sz w:val="22"/>
        </w:rPr>
        <w:t xml:space="preserve">RAN4 to consider </w:t>
      </w:r>
      <w:r w:rsidR="004706EB" w:rsidRPr="004706EB">
        <w:rPr>
          <w:rFonts w:asciiTheme="minorHAnsi" w:hAnsiTheme="minorHAnsi"/>
          <w:sz w:val="22"/>
        </w:rPr>
        <w:t>FR2 unknown SCell activation enhancement</w:t>
      </w:r>
      <w:r w:rsidR="004A6B43">
        <w:rPr>
          <w:rFonts w:asciiTheme="minorHAnsi" w:hAnsiTheme="minorHAnsi"/>
          <w:sz w:val="22"/>
        </w:rPr>
        <w:t>s</w:t>
      </w:r>
      <w:r w:rsidR="004706EB" w:rsidRPr="004706EB">
        <w:rPr>
          <w:rFonts w:asciiTheme="minorHAnsi" w:hAnsiTheme="minorHAnsi"/>
          <w:sz w:val="22"/>
        </w:rPr>
        <w:t xml:space="preserve"> for multiple SCell</w:t>
      </w:r>
      <w:r w:rsidR="004A6B43">
        <w:rPr>
          <w:rFonts w:asciiTheme="minorHAnsi" w:hAnsiTheme="minorHAnsi"/>
          <w:sz w:val="22"/>
        </w:rPr>
        <w:t>s</w:t>
      </w:r>
      <w:r w:rsidR="004706EB" w:rsidRPr="004706EB">
        <w:rPr>
          <w:rFonts w:asciiTheme="minorHAnsi" w:hAnsiTheme="minorHAnsi"/>
          <w:sz w:val="22"/>
        </w:rPr>
        <w:t xml:space="preserve"> in R18</w:t>
      </w:r>
      <w:r w:rsidR="004706EB">
        <w:rPr>
          <w:rFonts w:asciiTheme="minorHAnsi" w:hAnsiTheme="minorHAnsi"/>
          <w:sz w:val="22"/>
        </w:rPr>
        <w:t xml:space="preserve"> </w:t>
      </w:r>
      <w:r w:rsidR="003A3781">
        <w:rPr>
          <w:rFonts w:asciiTheme="minorHAnsi" w:hAnsiTheme="minorHAnsi"/>
          <w:sz w:val="22"/>
        </w:rPr>
        <w:t>for the scenario of</w:t>
      </w:r>
      <w:r w:rsidR="004706EB">
        <w:rPr>
          <w:rFonts w:asciiTheme="minorHAnsi" w:hAnsiTheme="minorHAnsi"/>
          <w:sz w:val="22"/>
        </w:rPr>
        <w:t xml:space="preserve"> their measurement results available.</w:t>
      </w: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1E32E523" w14:textId="6C88AA95" w:rsidR="00A30E70" w:rsidRDefault="00D61459" w:rsidP="00106498">
      <w:pPr>
        <w:rPr>
          <w:rFonts w:asciiTheme="minorHAnsi" w:hAnsiTheme="minorHAnsi"/>
          <w:sz w:val="22"/>
          <w:lang w:val="en-CA"/>
        </w:rPr>
      </w:pPr>
      <w:r w:rsidRPr="004F37AE">
        <w:rPr>
          <w:rFonts w:asciiTheme="minorHAnsi" w:hAnsiTheme="minorHAnsi"/>
          <w:sz w:val="22"/>
          <w:lang w:val="en-CA"/>
        </w:rPr>
        <w:t>In this contribution we have provided our views on the FR2 SCell activation delay reduction and made following proposals:</w:t>
      </w:r>
    </w:p>
    <w:p w14:paraId="165A21B0" w14:textId="7C057A19" w:rsidR="0092415A" w:rsidRPr="004F37AE" w:rsidRDefault="003A3781" w:rsidP="003A3781">
      <w:pPr>
        <w:pStyle w:val="ListParagraph"/>
        <w:numPr>
          <w:ilvl w:val="0"/>
          <w:numId w:val="34"/>
        </w:numPr>
        <w:overflowPunct w:val="0"/>
        <w:autoSpaceDE w:val="0"/>
        <w:autoSpaceDN w:val="0"/>
        <w:adjustRightInd w:val="0"/>
        <w:spacing w:after="120"/>
        <w:textAlignment w:val="baseline"/>
        <w:rPr>
          <w:rFonts w:asciiTheme="minorHAnsi" w:hAnsiTheme="minorHAnsi"/>
          <w:sz w:val="22"/>
          <w:lang w:val="en-CA"/>
        </w:rPr>
      </w:pPr>
      <w:r>
        <w:rPr>
          <w:rFonts w:asciiTheme="minorHAnsi" w:hAnsiTheme="minorHAnsi"/>
          <w:sz w:val="22"/>
        </w:rPr>
        <w:t xml:space="preserve">RAN4 to consider </w:t>
      </w:r>
      <w:r w:rsidRPr="004706EB">
        <w:rPr>
          <w:rFonts w:asciiTheme="minorHAnsi" w:hAnsiTheme="minorHAnsi"/>
          <w:sz w:val="22"/>
        </w:rPr>
        <w:t>FR2 unknown SCell activation enhancement</w:t>
      </w:r>
      <w:r>
        <w:rPr>
          <w:rFonts w:asciiTheme="minorHAnsi" w:hAnsiTheme="minorHAnsi"/>
          <w:sz w:val="22"/>
        </w:rPr>
        <w:t>s</w:t>
      </w:r>
      <w:r w:rsidRPr="004706EB">
        <w:rPr>
          <w:rFonts w:asciiTheme="minorHAnsi" w:hAnsiTheme="minorHAnsi"/>
          <w:sz w:val="22"/>
        </w:rPr>
        <w:t xml:space="preserve"> for multiple SCell</w:t>
      </w:r>
      <w:r>
        <w:rPr>
          <w:rFonts w:asciiTheme="minorHAnsi" w:hAnsiTheme="minorHAnsi"/>
          <w:sz w:val="22"/>
        </w:rPr>
        <w:t>s</w:t>
      </w:r>
      <w:r w:rsidRPr="004706EB">
        <w:rPr>
          <w:rFonts w:asciiTheme="minorHAnsi" w:hAnsiTheme="minorHAnsi"/>
          <w:sz w:val="22"/>
        </w:rPr>
        <w:t xml:space="preserve"> in R18</w:t>
      </w:r>
      <w:r>
        <w:rPr>
          <w:rFonts w:asciiTheme="minorHAnsi" w:hAnsiTheme="minorHAnsi"/>
          <w:sz w:val="22"/>
        </w:rPr>
        <w:t xml:space="preserve"> for the scenario of their measurement results available</w:t>
      </w:r>
      <w:r w:rsidR="009A6B86">
        <w:rPr>
          <w:rFonts w:asciiTheme="minorHAnsi" w:hAnsiTheme="minorHAnsi"/>
          <w:sz w:val="22"/>
        </w:rPr>
        <w:t>.</w:t>
      </w: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3" w:name="_Ref536781364"/>
      <w:bookmarkStart w:id="4" w:name="_Ref517094573"/>
      <w:bookmarkStart w:id="5" w:name="_Ref536781239"/>
      <w:bookmarkEnd w:id="0"/>
      <w:bookmarkEnd w:id="1"/>
    </w:p>
    <w:p w14:paraId="471449D8" w14:textId="77777777" w:rsidR="00D61459" w:rsidRPr="00F8122E" w:rsidRDefault="00D61459" w:rsidP="00D61459">
      <w:pPr>
        <w:numPr>
          <w:ilvl w:val="0"/>
          <w:numId w:val="9"/>
        </w:numPr>
        <w:tabs>
          <w:tab w:val="left" w:pos="851"/>
        </w:tabs>
        <w:rPr>
          <w:rFonts w:asciiTheme="minorHAnsi" w:hAnsiTheme="minorHAnsi"/>
          <w:sz w:val="22"/>
          <w:szCs w:val="22"/>
          <w:lang w:val="en-CA"/>
        </w:rPr>
      </w:pPr>
      <w:bookmarkStart w:id="6" w:name="_Ref78878368"/>
      <w:bookmarkStart w:id="7" w:name="_Ref61004649"/>
      <w:bookmarkEnd w:id="3"/>
      <w:bookmarkEnd w:id="4"/>
      <w:bookmarkEnd w:id="5"/>
      <w:r w:rsidRPr="00F8122E">
        <w:rPr>
          <w:rFonts w:asciiTheme="minorHAnsi" w:hAnsiTheme="minorHAnsi"/>
          <w:iCs/>
          <w:sz w:val="22"/>
          <w:szCs w:val="22"/>
        </w:rPr>
        <w:t>RP-</w:t>
      </w:r>
      <w:r w:rsidRPr="00F8122E">
        <w:rPr>
          <w:rFonts w:asciiTheme="minorHAnsi" w:hAnsiTheme="minorHAnsi"/>
          <w:noProof/>
          <w:sz w:val="22"/>
          <w:szCs w:val="22"/>
        </w:rPr>
        <w:t>220977</w:t>
      </w:r>
      <w:r w:rsidRPr="00F8122E">
        <w:rPr>
          <w:rFonts w:asciiTheme="minorHAnsi" w:hAnsiTheme="minorHAnsi"/>
          <w:sz w:val="22"/>
          <w:szCs w:val="22"/>
        </w:rPr>
        <w:t xml:space="preserve"> “WID on </w:t>
      </w:r>
      <w:r w:rsidRPr="00F8122E">
        <w:rPr>
          <w:rFonts w:asciiTheme="minorHAnsi" w:eastAsia="Batang" w:hAnsiTheme="minorHAnsi"/>
          <w:sz w:val="22"/>
          <w:szCs w:val="22"/>
          <w:lang w:eastAsia="zh-CN"/>
        </w:rPr>
        <w:t>Even Further RRM enhancement for NR and MR-DC</w:t>
      </w:r>
      <w:r w:rsidRPr="00F8122E">
        <w:rPr>
          <w:rFonts w:asciiTheme="minorHAnsi" w:eastAsia="Batang" w:hAnsiTheme="minorHAnsi"/>
          <w:i/>
          <w:sz w:val="22"/>
          <w:szCs w:val="22"/>
        </w:rPr>
        <w:t>”</w:t>
      </w:r>
      <w:r w:rsidRPr="00F8122E">
        <w:rPr>
          <w:rFonts w:asciiTheme="minorHAnsi" w:hAnsiTheme="minorHAnsi"/>
          <w:sz w:val="22"/>
          <w:szCs w:val="22"/>
        </w:rPr>
        <w:t xml:space="preserve">, </w:t>
      </w:r>
      <w:bookmarkEnd w:id="6"/>
      <w:r w:rsidRPr="00F8122E">
        <w:rPr>
          <w:rFonts w:asciiTheme="minorHAnsi" w:hAnsiTheme="minorHAnsi"/>
          <w:sz w:val="22"/>
          <w:szCs w:val="22"/>
        </w:rPr>
        <w:t>Apple Oppo</w:t>
      </w:r>
      <w:bookmarkEnd w:id="7"/>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276E6" w14:textId="77777777" w:rsidR="00036529" w:rsidRDefault="00036529">
      <w:r>
        <w:separator/>
      </w:r>
    </w:p>
  </w:endnote>
  <w:endnote w:type="continuationSeparator" w:id="0">
    <w:p w14:paraId="29DA9767" w14:textId="77777777" w:rsidR="00036529" w:rsidRDefault="00036529">
      <w:r>
        <w:continuationSeparator/>
      </w:r>
    </w:p>
  </w:endnote>
  <w:endnote w:type="continuationNotice" w:id="1">
    <w:p w14:paraId="0A5AF72D" w14:textId="77777777" w:rsidR="00036529" w:rsidRDefault="00036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871F7" w14:textId="77777777" w:rsidR="00036529" w:rsidRDefault="00036529">
      <w:r>
        <w:separator/>
      </w:r>
    </w:p>
  </w:footnote>
  <w:footnote w:type="continuationSeparator" w:id="0">
    <w:p w14:paraId="54A53846" w14:textId="77777777" w:rsidR="00036529" w:rsidRDefault="00036529">
      <w:r>
        <w:continuationSeparator/>
      </w:r>
    </w:p>
  </w:footnote>
  <w:footnote w:type="continuationNotice" w:id="1">
    <w:p w14:paraId="2497B8B1" w14:textId="77777777" w:rsidR="00036529" w:rsidRDefault="000365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52E4D35"/>
    <w:multiLevelType w:val="hybridMultilevel"/>
    <w:tmpl w:val="5162AA9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76A73C0"/>
    <w:multiLevelType w:val="hybridMultilevel"/>
    <w:tmpl w:val="5162AA9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22"/>
  </w:num>
  <w:num w:numId="2" w16cid:durableId="909533652">
    <w:abstractNumId w:val="29"/>
  </w:num>
  <w:num w:numId="3" w16cid:durableId="855189921">
    <w:abstractNumId w:val="26"/>
  </w:num>
  <w:num w:numId="4" w16cid:durableId="169148498">
    <w:abstractNumId w:val="12"/>
  </w:num>
  <w:num w:numId="5" w16cid:durableId="1131358376">
    <w:abstractNumId w:val="13"/>
  </w:num>
  <w:num w:numId="6" w16cid:durableId="656618368">
    <w:abstractNumId w:val="2"/>
  </w:num>
  <w:num w:numId="7" w16cid:durableId="711925221">
    <w:abstractNumId w:val="1"/>
  </w:num>
  <w:num w:numId="8" w16cid:durableId="1765959469">
    <w:abstractNumId w:val="32"/>
  </w:num>
  <w:num w:numId="9" w16cid:durableId="484013963">
    <w:abstractNumId w:val="21"/>
  </w:num>
  <w:num w:numId="10" w16cid:durableId="550776751">
    <w:abstractNumId w:val="25"/>
  </w:num>
  <w:num w:numId="11" w16cid:durableId="2106611072">
    <w:abstractNumId w:val="7"/>
  </w:num>
  <w:num w:numId="12" w16cid:durableId="899101234">
    <w:abstractNumId w:val="0"/>
  </w:num>
  <w:num w:numId="13" w16cid:durableId="2049337068">
    <w:abstractNumId w:val="14"/>
  </w:num>
  <w:num w:numId="14" w16cid:durableId="414909943">
    <w:abstractNumId w:val="24"/>
  </w:num>
  <w:num w:numId="15" w16cid:durableId="2087454580">
    <w:abstractNumId w:val="23"/>
  </w:num>
  <w:num w:numId="16" w16cid:durableId="546068386">
    <w:abstractNumId w:val="16"/>
  </w:num>
  <w:num w:numId="17" w16cid:durableId="2122869071">
    <w:abstractNumId w:val="11"/>
  </w:num>
  <w:num w:numId="18" w16cid:durableId="683365675">
    <w:abstractNumId w:val="31"/>
  </w:num>
  <w:num w:numId="19" w16cid:durableId="780414896">
    <w:abstractNumId w:val="17"/>
  </w:num>
  <w:num w:numId="20" w16cid:durableId="1880821694">
    <w:abstractNumId w:val="5"/>
  </w:num>
  <w:num w:numId="21" w16cid:durableId="1829326818">
    <w:abstractNumId w:val="18"/>
  </w:num>
  <w:num w:numId="22" w16cid:durableId="604272518">
    <w:abstractNumId w:val="10"/>
  </w:num>
  <w:num w:numId="23" w16cid:durableId="1246718577">
    <w:abstractNumId w:val="20"/>
  </w:num>
  <w:num w:numId="24" w16cid:durableId="1499080432">
    <w:abstractNumId w:val="9"/>
  </w:num>
  <w:num w:numId="25" w16cid:durableId="1182281652">
    <w:abstractNumId w:val="15"/>
  </w:num>
  <w:num w:numId="26" w16cid:durableId="744306720">
    <w:abstractNumId w:val="27"/>
  </w:num>
  <w:num w:numId="27" w16cid:durableId="1082289481">
    <w:abstractNumId w:val="3"/>
  </w:num>
  <w:num w:numId="28" w16cid:durableId="1556813973">
    <w:abstractNumId w:val="19"/>
  </w:num>
  <w:num w:numId="29" w16cid:durableId="1733041343">
    <w:abstractNumId w:val="30"/>
  </w:num>
  <w:num w:numId="30" w16cid:durableId="1198161151">
    <w:abstractNumId w:val="8"/>
  </w:num>
  <w:num w:numId="31" w16cid:durableId="1921257316">
    <w:abstractNumId w:val="26"/>
  </w:num>
  <w:num w:numId="32" w16cid:durableId="555819374">
    <w:abstractNumId w:val="6"/>
  </w:num>
  <w:num w:numId="33" w16cid:durableId="721056492">
    <w:abstractNumId w:val="4"/>
  </w:num>
  <w:num w:numId="34" w16cid:durableId="160969937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498"/>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3E4A"/>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385"/>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CA9"/>
    <w:rsid w:val="000C3D96"/>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498"/>
    <w:rsid w:val="00106D66"/>
    <w:rsid w:val="001070E4"/>
    <w:rsid w:val="0010778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991"/>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680"/>
    <w:rsid w:val="00226453"/>
    <w:rsid w:val="00226602"/>
    <w:rsid w:val="00226610"/>
    <w:rsid w:val="00226D2E"/>
    <w:rsid w:val="00226DDB"/>
    <w:rsid w:val="00226E2E"/>
    <w:rsid w:val="00227498"/>
    <w:rsid w:val="002278E1"/>
    <w:rsid w:val="00227F04"/>
    <w:rsid w:val="0023025C"/>
    <w:rsid w:val="00230DDD"/>
    <w:rsid w:val="00231138"/>
    <w:rsid w:val="002316E8"/>
    <w:rsid w:val="00231CAA"/>
    <w:rsid w:val="00231D0B"/>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790"/>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7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781"/>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A2E"/>
    <w:rsid w:val="003C7EB6"/>
    <w:rsid w:val="003D0362"/>
    <w:rsid w:val="003D09D6"/>
    <w:rsid w:val="003D0F80"/>
    <w:rsid w:val="003D1247"/>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50B"/>
    <w:rsid w:val="00424FB5"/>
    <w:rsid w:val="00425530"/>
    <w:rsid w:val="0042592D"/>
    <w:rsid w:val="00425AC3"/>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6EB"/>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F2"/>
    <w:rsid w:val="0047792D"/>
    <w:rsid w:val="00477B51"/>
    <w:rsid w:val="00480709"/>
    <w:rsid w:val="004810BC"/>
    <w:rsid w:val="004811E4"/>
    <w:rsid w:val="00481965"/>
    <w:rsid w:val="00481CDE"/>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644C"/>
    <w:rsid w:val="00496D58"/>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B43"/>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246"/>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7AE"/>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200E2"/>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6D2D"/>
    <w:rsid w:val="00527CA9"/>
    <w:rsid w:val="00527EFF"/>
    <w:rsid w:val="0053003B"/>
    <w:rsid w:val="00530276"/>
    <w:rsid w:val="005316D2"/>
    <w:rsid w:val="00531C10"/>
    <w:rsid w:val="00532652"/>
    <w:rsid w:val="005332A0"/>
    <w:rsid w:val="005334B5"/>
    <w:rsid w:val="005345C6"/>
    <w:rsid w:val="005345F6"/>
    <w:rsid w:val="005349D3"/>
    <w:rsid w:val="00535177"/>
    <w:rsid w:val="005358E1"/>
    <w:rsid w:val="00535BEF"/>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1E49"/>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97E"/>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B46"/>
    <w:rsid w:val="00662F12"/>
    <w:rsid w:val="00663065"/>
    <w:rsid w:val="0066328F"/>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60074"/>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C6B"/>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20"/>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192"/>
    <w:rsid w:val="007D379A"/>
    <w:rsid w:val="007D3C69"/>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88A"/>
    <w:rsid w:val="00862E8A"/>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5C7"/>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15A"/>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6B86"/>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7D4"/>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2D6A"/>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06F"/>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E9C"/>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CE"/>
    <w:rsid w:val="00A668F9"/>
    <w:rsid w:val="00A66CB3"/>
    <w:rsid w:val="00A66D47"/>
    <w:rsid w:val="00A66F3A"/>
    <w:rsid w:val="00A672D8"/>
    <w:rsid w:val="00A676AC"/>
    <w:rsid w:val="00A67960"/>
    <w:rsid w:val="00A7022C"/>
    <w:rsid w:val="00A70954"/>
    <w:rsid w:val="00A71708"/>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B0356"/>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0B"/>
    <w:rsid w:val="00AC2858"/>
    <w:rsid w:val="00AC2A36"/>
    <w:rsid w:val="00AC3010"/>
    <w:rsid w:val="00AC45C1"/>
    <w:rsid w:val="00AC4A40"/>
    <w:rsid w:val="00AC4C4A"/>
    <w:rsid w:val="00AC530D"/>
    <w:rsid w:val="00AC5605"/>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5F"/>
    <w:rsid w:val="00AD50F7"/>
    <w:rsid w:val="00AD5284"/>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316"/>
    <w:rsid w:val="00B40410"/>
    <w:rsid w:val="00B40471"/>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EC"/>
    <w:rsid w:val="00B46CCB"/>
    <w:rsid w:val="00B47066"/>
    <w:rsid w:val="00B479B4"/>
    <w:rsid w:val="00B47C82"/>
    <w:rsid w:val="00B50545"/>
    <w:rsid w:val="00B50AE2"/>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93D"/>
    <w:rsid w:val="00B62816"/>
    <w:rsid w:val="00B62F26"/>
    <w:rsid w:val="00B637B1"/>
    <w:rsid w:val="00B64049"/>
    <w:rsid w:val="00B64B08"/>
    <w:rsid w:val="00B64C5E"/>
    <w:rsid w:val="00B64DB2"/>
    <w:rsid w:val="00B660B7"/>
    <w:rsid w:val="00B666FC"/>
    <w:rsid w:val="00B66841"/>
    <w:rsid w:val="00B66CD3"/>
    <w:rsid w:val="00B67B05"/>
    <w:rsid w:val="00B67C93"/>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1CC9"/>
    <w:rsid w:val="00BC2177"/>
    <w:rsid w:val="00BC253B"/>
    <w:rsid w:val="00BC36A9"/>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5ED1"/>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715F"/>
    <w:rsid w:val="00C37474"/>
    <w:rsid w:val="00C40107"/>
    <w:rsid w:val="00C4042A"/>
    <w:rsid w:val="00C40A7D"/>
    <w:rsid w:val="00C412E9"/>
    <w:rsid w:val="00C418F0"/>
    <w:rsid w:val="00C41C1F"/>
    <w:rsid w:val="00C41D75"/>
    <w:rsid w:val="00C41FAA"/>
    <w:rsid w:val="00C4290A"/>
    <w:rsid w:val="00C42B80"/>
    <w:rsid w:val="00C4303A"/>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844"/>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67"/>
    <w:rsid w:val="00D06496"/>
    <w:rsid w:val="00D06F75"/>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DDD"/>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657"/>
    <w:rsid w:val="00E917E0"/>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29C7"/>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6"/>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5DA"/>
    <w:rsid w:val="00F76C8C"/>
    <w:rsid w:val="00F77711"/>
    <w:rsid w:val="00F77A39"/>
    <w:rsid w:val="00F77CE5"/>
    <w:rsid w:val="00F77F11"/>
    <w:rsid w:val="00F77F9A"/>
    <w:rsid w:val="00F800AA"/>
    <w:rsid w:val="00F8068B"/>
    <w:rsid w:val="00F8122E"/>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263"/>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E1EC6871-699A-4CE8-B20F-3020F37C9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DC55B86C-D0A8-4B8A-81F9-CAE9E2240494}">
  <ds:schemaRefs>
    <ds:schemaRef ds:uri="http://schemas.microsoft.com/office/2006/documentManagement/types"/>
    <ds:schemaRef ds:uri="http://purl.org/dc/dcmitype/"/>
    <ds:schemaRef ds:uri="http://schemas.microsoft.com/sharepoint/v3"/>
    <ds:schemaRef ds:uri="http://schemas.openxmlformats.org/package/2006/metadata/core-properties"/>
    <ds:schemaRef ds:uri="http://www.w3.org/XML/1998/namespace"/>
    <ds:schemaRef ds:uri="http://purl.org/dc/elements/1.1/"/>
    <ds:schemaRef ds:uri="http://purl.org/dc/terms/"/>
    <ds:schemaRef ds:uri="9b239327-9e80-40e4-b1b7-4394fed77a33"/>
    <ds:schemaRef ds:uri="http://schemas.microsoft.com/office/infopath/2007/PartnerControls"/>
    <ds:schemaRef ds:uri="d8762117-8292-4133-b1c7-eab5c6487cfd"/>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2022-08-08T18:50:00Z</dcterms:created>
  <dcterms:modified xsi:type="dcterms:W3CDTF">2023-08-11T18:14:00Z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